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050" w:rsidRDefault="00622608" w:rsidP="005A305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Respuesta Sugerida para el caso de la empresa LVG SAS</w:t>
      </w:r>
    </w:p>
    <w:tbl>
      <w:tblPr>
        <w:tblW w:w="132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8"/>
        <w:gridCol w:w="2646"/>
        <w:gridCol w:w="2646"/>
        <w:gridCol w:w="2646"/>
      </w:tblGrid>
      <w:tr w:rsidR="00797132" w:rsidRPr="00797132" w:rsidTr="00797132">
        <w:trPr>
          <w:trHeight w:val="315"/>
        </w:trPr>
        <w:tc>
          <w:tcPr>
            <w:tcW w:w="13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ESTADO DE SITUACIÓN FINANCIERA </w:t>
            </w:r>
          </w:p>
        </w:tc>
      </w:tr>
      <w:tr w:rsidR="00797132" w:rsidRPr="00797132" w:rsidTr="00797132">
        <w:trPr>
          <w:trHeight w:val="315"/>
        </w:trPr>
        <w:tc>
          <w:tcPr>
            <w:tcW w:w="13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Empresa LVG </w:t>
            </w:r>
          </w:p>
        </w:tc>
      </w:tr>
      <w:tr w:rsidR="00797132" w:rsidRPr="00797132" w:rsidTr="00797132">
        <w:trPr>
          <w:trHeight w:val="315"/>
        </w:trPr>
        <w:tc>
          <w:tcPr>
            <w:tcW w:w="13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POR LOS PERIODOS TERMINADOS A DIC 31 DE 2016 Y 2015 </w:t>
            </w:r>
          </w:p>
        </w:tc>
      </w:tr>
      <w:tr w:rsidR="00797132" w:rsidRPr="00797132" w:rsidTr="00797132">
        <w:trPr>
          <w:trHeight w:val="300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797132" w:rsidRPr="00797132" w:rsidTr="00797132">
        <w:trPr>
          <w:trHeight w:val="300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Dic 31, 2016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Dic 31, 2015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Ene 1, 2015 </w:t>
            </w:r>
          </w:p>
        </w:tc>
      </w:tr>
      <w:tr w:rsidR="00797132" w:rsidRPr="00797132" w:rsidTr="00797132">
        <w:trPr>
          <w:trHeight w:val="315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Activos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797132" w:rsidRPr="00797132" w:rsidTr="00797132">
        <w:trPr>
          <w:trHeight w:val="315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Activos corrientes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797132" w:rsidRPr="00797132" w:rsidTr="00797132">
        <w:trPr>
          <w:trHeight w:val="300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Inventarios corrientes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3.662.656.467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4.748.814.888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1.103.537.828 </w:t>
            </w:r>
          </w:p>
        </w:tc>
      </w:tr>
      <w:tr w:rsidR="00797132" w:rsidRPr="00797132" w:rsidTr="00797132">
        <w:trPr>
          <w:trHeight w:val="600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Cuentas comerciales por cobrar y otras cuentas por cobrar corrientes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605.568.083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769.021.541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1.241.959.707 </w:t>
            </w:r>
          </w:p>
        </w:tc>
      </w:tr>
      <w:tr w:rsidR="00797132" w:rsidRPr="00797132" w:rsidTr="00797132">
        <w:trPr>
          <w:trHeight w:val="300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Activos por impuestos corrientes, corriente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13.546.000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67.560.000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67.560.000 </w:t>
            </w:r>
          </w:p>
        </w:tc>
      </w:tr>
      <w:tr w:rsidR="00797132" w:rsidRPr="00797132" w:rsidTr="00797132">
        <w:trPr>
          <w:trHeight w:val="300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Otros activos financieros corrientes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3.103.000.000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2.301.000.000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3.341.698.548 </w:t>
            </w:r>
          </w:p>
        </w:tc>
      </w:tr>
      <w:tr w:rsidR="00797132" w:rsidRPr="00797132" w:rsidTr="00797132">
        <w:trPr>
          <w:trHeight w:val="315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Efectivo y equivalentes al efectivo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637.247.266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798.282.273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785.779.000 </w:t>
            </w:r>
          </w:p>
        </w:tc>
      </w:tr>
      <w:tr w:rsidR="00797132" w:rsidRPr="00797132" w:rsidTr="00797132">
        <w:trPr>
          <w:trHeight w:val="330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Activos corrientes totales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8.022.017.817 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8.684.678.703 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6.540.535.083 </w:t>
            </w:r>
          </w:p>
        </w:tc>
      </w:tr>
      <w:tr w:rsidR="00797132" w:rsidRPr="00797132" w:rsidTr="00797132">
        <w:trPr>
          <w:trHeight w:val="315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Activos no corrientes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797132" w:rsidRPr="00797132" w:rsidTr="00797132">
        <w:trPr>
          <w:trHeight w:val="300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Propiedades, planta y equipo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8.552.841.577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8.309.303.764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8.715.765.951 </w:t>
            </w:r>
          </w:p>
        </w:tc>
      </w:tr>
      <w:tr w:rsidR="00797132" w:rsidRPr="00797132" w:rsidTr="00797132">
        <w:trPr>
          <w:trHeight w:val="300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Propiedad de inversión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820.000.000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750.000.000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700.000.000 </w:t>
            </w:r>
          </w:p>
        </w:tc>
      </w:tr>
      <w:tr w:rsidR="00797132" w:rsidRPr="00797132" w:rsidTr="00797132">
        <w:trPr>
          <w:trHeight w:val="300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Activos intangibles distintos de la plusvalía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185.000.000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195.000.000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230.000.000 </w:t>
            </w:r>
          </w:p>
        </w:tc>
      </w:tr>
      <w:tr w:rsidR="00797132" w:rsidRPr="00797132" w:rsidTr="00797132">
        <w:trPr>
          <w:trHeight w:val="300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Inversiones en subsidiarias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850.000.000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850.000.000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850.000.000 </w:t>
            </w:r>
          </w:p>
        </w:tc>
      </w:tr>
      <w:tr w:rsidR="00797132" w:rsidRPr="00797132" w:rsidTr="00797132">
        <w:trPr>
          <w:trHeight w:val="300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Activos biológicos no corrientes, al valor razonable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501.000.000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450.000.000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337.500.000 </w:t>
            </w:r>
          </w:p>
        </w:tc>
      </w:tr>
      <w:tr w:rsidR="00797132" w:rsidRPr="00797132" w:rsidTr="00797132">
        <w:trPr>
          <w:trHeight w:val="315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Otros activos financieros no corrientes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456.000.000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456.000.000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456.000.000 </w:t>
            </w:r>
          </w:p>
        </w:tc>
      </w:tr>
      <w:tr w:rsidR="00797132" w:rsidRPr="00797132" w:rsidTr="00797132">
        <w:trPr>
          <w:trHeight w:val="345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Total de activos no corrientes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11.364.841.577 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11.010.303.764 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11.289.265.951 </w:t>
            </w:r>
          </w:p>
        </w:tc>
      </w:tr>
      <w:tr w:rsidR="00797132" w:rsidRPr="00797132" w:rsidTr="00797132">
        <w:trPr>
          <w:trHeight w:val="330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Total de activos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19.386.859.395 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19.694.982.467 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17.829.801.035 </w:t>
            </w:r>
          </w:p>
        </w:tc>
      </w:tr>
      <w:tr w:rsidR="00797132" w:rsidRPr="00797132" w:rsidTr="00797132">
        <w:trPr>
          <w:trHeight w:val="315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797132" w:rsidRPr="00797132" w:rsidTr="00797132">
        <w:trPr>
          <w:trHeight w:val="315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Pasivos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797132" w:rsidRPr="00797132" w:rsidTr="00797132">
        <w:trPr>
          <w:trHeight w:val="315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lastRenderedPageBreak/>
              <w:t xml:space="preserve">Pasivos no corrientes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797132" w:rsidRPr="00797132" w:rsidTr="00797132">
        <w:trPr>
          <w:trHeight w:val="300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Otras provisiones no corrientes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439.257.457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401.694.457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331.431.457 </w:t>
            </w:r>
          </w:p>
        </w:tc>
      </w:tr>
      <w:tr w:rsidR="00797132" w:rsidRPr="00797132" w:rsidTr="00797132">
        <w:trPr>
          <w:trHeight w:val="300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Pasivo por impuestos diferidos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631.620.978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754.620.978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611.620.978 </w:t>
            </w:r>
          </w:p>
        </w:tc>
      </w:tr>
      <w:tr w:rsidR="00797132" w:rsidRPr="00797132" w:rsidTr="00797132">
        <w:trPr>
          <w:trHeight w:val="315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Otros pasivos financieros no corrientes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192.950.581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893.996.996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1.521.725.195 </w:t>
            </w:r>
          </w:p>
        </w:tc>
      </w:tr>
      <w:tr w:rsidR="00797132" w:rsidRPr="00797132" w:rsidTr="00797132">
        <w:trPr>
          <w:trHeight w:val="330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Total de pasivos no corrientes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1.263.829.015 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2.050.312.431 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2.464.777.630 </w:t>
            </w:r>
          </w:p>
        </w:tc>
      </w:tr>
      <w:tr w:rsidR="00797132" w:rsidRPr="00797132" w:rsidTr="00797132">
        <w:trPr>
          <w:trHeight w:val="315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Pasivos corrientes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797132" w:rsidRPr="00797132" w:rsidTr="00797132">
        <w:trPr>
          <w:trHeight w:val="300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Cuentas por pagar comerciales y otras cuentas por pagar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1.487.213.347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2.424.560.730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2.030.440.730 </w:t>
            </w:r>
          </w:p>
        </w:tc>
      </w:tr>
      <w:tr w:rsidR="00797132" w:rsidRPr="00797132" w:rsidTr="00797132">
        <w:trPr>
          <w:trHeight w:val="300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Pasivos por impuestos corrientes, corriente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680.000.000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516.000.000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254.000.000 </w:t>
            </w:r>
          </w:p>
        </w:tc>
      </w:tr>
      <w:tr w:rsidR="00797132" w:rsidRPr="00797132" w:rsidTr="00797132">
        <w:trPr>
          <w:trHeight w:val="315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Otros pasivos financieros corrientes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908.064.296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758.064.296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758.064.296 </w:t>
            </w:r>
          </w:p>
        </w:tc>
      </w:tr>
      <w:tr w:rsidR="00797132" w:rsidRPr="00797132" w:rsidTr="00797132">
        <w:trPr>
          <w:trHeight w:val="345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Pasivos corrientes totales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3.075.277.643 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3.698.625.026 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3.042.505.026 </w:t>
            </w:r>
          </w:p>
        </w:tc>
      </w:tr>
      <w:tr w:rsidR="00797132" w:rsidRPr="00797132" w:rsidTr="00797132">
        <w:trPr>
          <w:trHeight w:val="330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Total pasivos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4.339.106.658 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5.748.937.457 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5.507.282.656 </w:t>
            </w:r>
          </w:p>
        </w:tc>
      </w:tr>
      <w:tr w:rsidR="00797132" w:rsidRPr="00797132" w:rsidTr="00797132">
        <w:trPr>
          <w:trHeight w:val="315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797132" w:rsidRPr="00797132" w:rsidTr="00797132">
        <w:trPr>
          <w:trHeight w:val="315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Patrimonio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797132" w:rsidRPr="00797132" w:rsidTr="00797132">
        <w:trPr>
          <w:trHeight w:val="300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Capital emitido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3.863.708.769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3.863.708.769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3.863.708.769 </w:t>
            </w:r>
          </w:p>
        </w:tc>
      </w:tr>
      <w:tr w:rsidR="00797132" w:rsidRPr="00797132" w:rsidTr="00797132">
        <w:trPr>
          <w:trHeight w:val="315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Ganancias acumuladas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11.184.043.968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10.082.336.242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8.458.809.610 </w:t>
            </w:r>
          </w:p>
        </w:tc>
      </w:tr>
      <w:tr w:rsidR="00797132" w:rsidRPr="00797132" w:rsidTr="00797132">
        <w:trPr>
          <w:trHeight w:val="630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Total patrimonio atribuible a propietarios de la controladora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15.047.752.737 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13.946.045.011 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12.322.518.379 </w:t>
            </w:r>
          </w:p>
        </w:tc>
      </w:tr>
      <w:tr w:rsidR="00797132" w:rsidRPr="00797132" w:rsidTr="00797132">
        <w:trPr>
          <w:trHeight w:val="315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Participaciones no controladoras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             -  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             -   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             -   </w:t>
            </w:r>
          </w:p>
        </w:tc>
      </w:tr>
      <w:tr w:rsidR="00797132" w:rsidRPr="00797132" w:rsidTr="00797132">
        <w:trPr>
          <w:trHeight w:val="345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Patrimonio total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15.047.752.737 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13.946.045.011 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12.322.518.379 </w:t>
            </w:r>
          </w:p>
        </w:tc>
      </w:tr>
      <w:tr w:rsidR="00797132" w:rsidRPr="00797132" w:rsidTr="00797132">
        <w:trPr>
          <w:trHeight w:val="330"/>
        </w:trPr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Total de patrimonio y pasivos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19.386.859.395 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19.694.982.467 </w:t>
            </w:r>
          </w:p>
        </w:tc>
        <w:tc>
          <w:tcPr>
            <w:tcW w:w="264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132" w:rsidRPr="00797132" w:rsidRDefault="00797132" w:rsidP="00797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7971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17.829.801.035 </w:t>
            </w:r>
          </w:p>
        </w:tc>
      </w:tr>
    </w:tbl>
    <w:p w:rsidR="00797132" w:rsidRDefault="00797132" w:rsidP="005A3050">
      <w:pPr>
        <w:jc w:val="both"/>
        <w:rPr>
          <w:rFonts w:ascii="Arial" w:hAnsi="Arial" w:cs="Arial"/>
          <w:sz w:val="24"/>
          <w:szCs w:val="24"/>
        </w:rPr>
      </w:pPr>
    </w:p>
    <w:p w:rsidR="00BE521A" w:rsidRPr="003A2EC0" w:rsidRDefault="00BE521A" w:rsidP="005A3050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3A2EC0">
        <w:rPr>
          <w:rFonts w:ascii="Arial" w:hAnsi="Arial" w:cs="Arial"/>
          <w:color w:val="FF0000"/>
          <w:sz w:val="24"/>
          <w:szCs w:val="24"/>
        </w:rPr>
        <w:t xml:space="preserve">Ver colores en el </w:t>
      </w:r>
      <w:r w:rsidR="00797132" w:rsidRPr="003A2EC0">
        <w:rPr>
          <w:rFonts w:ascii="Arial" w:hAnsi="Arial" w:cs="Arial"/>
          <w:color w:val="FF0000"/>
          <w:sz w:val="24"/>
          <w:szCs w:val="24"/>
        </w:rPr>
        <w:t>Excel</w:t>
      </w:r>
      <w:r w:rsidRPr="003A2EC0">
        <w:rPr>
          <w:rFonts w:ascii="Arial" w:hAnsi="Arial" w:cs="Arial"/>
          <w:color w:val="FF0000"/>
          <w:sz w:val="24"/>
          <w:szCs w:val="24"/>
        </w:rPr>
        <w:t xml:space="preserve"> para identificar de donde </w:t>
      </w:r>
      <w:r w:rsidR="001A6720">
        <w:rPr>
          <w:rFonts w:ascii="Arial" w:hAnsi="Arial" w:cs="Arial"/>
          <w:color w:val="FF0000"/>
          <w:sz w:val="24"/>
          <w:szCs w:val="24"/>
        </w:rPr>
        <w:t>se toma</w:t>
      </w:r>
      <w:r w:rsidRPr="003A2EC0">
        <w:rPr>
          <w:rFonts w:ascii="Arial" w:hAnsi="Arial" w:cs="Arial"/>
          <w:color w:val="FF0000"/>
          <w:sz w:val="24"/>
          <w:szCs w:val="24"/>
        </w:rPr>
        <w:t xml:space="preserve"> cada partida de los estados financieros</w:t>
      </w:r>
    </w:p>
    <w:p w:rsidR="00BE521A" w:rsidRDefault="00BE521A" w:rsidP="005A3050">
      <w:pPr>
        <w:jc w:val="both"/>
        <w:rPr>
          <w:rFonts w:ascii="Arial" w:hAnsi="Arial" w:cs="Arial"/>
          <w:sz w:val="24"/>
          <w:szCs w:val="24"/>
        </w:rPr>
      </w:pPr>
    </w:p>
    <w:p w:rsidR="001A6720" w:rsidRDefault="001A6720" w:rsidP="005A3050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110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1"/>
        <w:gridCol w:w="2853"/>
        <w:gridCol w:w="2853"/>
      </w:tblGrid>
      <w:tr w:rsidR="004E3160" w:rsidRPr="004E3160" w:rsidTr="004E3160">
        <w:trPr>
          <w:trHeight w:val="315"/>
        </w:trPr>
        <w:tc>
          <w:tcPr>
            <w:tcW w:w="11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lastRenderedPageBreak/>
              <w:t xml:space="preserve">ESTADO DEL RESULTADO INTEGRAL </w:t>
            </w:r>
          </w:p>
        </w:tc>
      </w:tr>
      <w:tr w:rsidR="004E3160" w:rsidRPr="004E3160" w:rsidTr="004E3160">
        <w:trPr>
          <w:trHeight w:val="315"/>
        </w:trPr>
        <w:tc>
          <w:tcPr>
            <w:tcW w:w="11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Empresa LVG </w:t>
            </w:r>
          </w:p>
        </w:tc>
      </w:tr>
      <w:tr w:rsidR="004E3160" w:rsidRPr="004E3160" w:rsidTr="004E3160">
        <w:trPr>
          <w:trHeight w:val="315"/>
        </w:trPr>
        <w:tc>
          <w:tcPr>
            <w:tcW w:w="11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POR LOS PERIODOS TERMINADOS A DIC 31 DE 2016 Y 2015 </w:t>
            </w:r>
          </w:p>
        </w:tc>
      </w:tr>
      <w:tr w:rsidR="004E3160" w:rsidRPr="004E3160" w:rsidTr="004E3160">
        <w:trPr>
          <w:trHeight w:val="300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4E3160" w:rsidRPr="004E3160" w:rsidTr="004E3160">
        <w:trPr>
          <w:trHeight w:val="300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Dic 31, 2016 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Dic 31, 2015 </w:t>
            </w:r>
          </w:p>
        </w:tc>
      </w:tr>
      <w:tr w:rsidR="004E3160" w:rsidRPr="004E3160" w:rsidTr="004E3160">
        <w:trPr>
          <w:trHeight w:val="300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4E3160" w:rsidRPr="004E3160" w:rsidTr="004E3160">
        <w:trPr>
          <w:trHeight w:val="300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Ingresos de actividades ordinarias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16.401.000.000 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17.767.750.000 </w:t>
            </w:r>
          </w:p>
        </w:tc>
      </w:tr>
      <w:tr w:rsidR="004E3160" w:rsidRPr="004E3160" w:rsidTr="004E3160">
        <w:trPr>
          <w:trHeight w:val="315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Costo de ventas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11.174.764.998 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11.188.627.998 </w:t>
            </w:r>
          </w:p>
        </w:tc>
      </w:tr>
      <w:tr w:rsidR="004E3160" w:rsidRPr="004E3160" w:rsidTr="004E3160">
        <w:trPr>
          <w:trHeight w:val="330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Ganancia bruta</w:t>
            </w:r>
          </w:p>
        </w:tc>
        <w:tc>
          <w:tcPr>
            <w:tcW w:w="2853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5.226.235.002 </w:t>
            </w:r>
          </w:p>
        </w:tc>
        <w:tc>
          <w:tcPr>
            <w:tcW w:w="2853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6.579.122.002 </w:t>
            </w:r>
          </w:p>
        </w:tc>
      </w:tr>
      <w:tr w:rsidR="004E3160" w:rsidRPr="004E3160" w:rsidTr="004E3160">
        <w:trPr>
          <w:trHeight w:val="300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Otros ingresos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724.654.000 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771.000.000 </w:t>
            </w:r>
          </w:p>
        </w:tc>
      </w:tr>
      <w:tr w:rsidR="004E3160" w:rsidRPr="004E3160" w:rsidTr="004E3160">
        <w:trPr>
          <w:trHeight w:val="300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Gastos de administración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3.968.763.187 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4.098.462.188 </w:t>
            </w:r>
          </w:p>
        </w:tc>
      </w:tr>
      <w:tr w:rsidR="004E3160" w:rsidRPr="004E3160" w:rsidTr="004E3160">
        <w:trPr>
          <w:trHeight w:val="300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Otros gastos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24.000.000 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89.000.000 </w:t>
            </w:r>
          </w:p>
        </w:tc>
      </w:tr>
      <w:tr w:rsidR="004E3160" w:rsidRPr="004E3160" w:rsidTr="004E3160">
        <w:trPr>
          <w:trHeight w:val="300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Otras ganancias (pérdidas)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875.980.000 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770.063.300 </w:t>
            </w:r>
          </w:p>
        </w:tc>
      </w:tr>
      <w:tr w:rsidR="004E3160" w:rsidRPr="004E3160" w:rsidTr="004E3160">
        <w:trPr>
          <w:trHeight w:val="300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Ingresos financieros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62.728.792 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64.904.214 </w:t>
            </w:r>
          </w:p>
        </w:tc>
      </w:tr>
      <w:tr w:rsidR="004E3160" w:rsidRPr="004E3160" w:rsidTr="004E3160">
        <w:trPr>
          <w:trHeight w:val="315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Costos financieros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244.580.881 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315.599.097 </w:t>
            </w:r>
          </w:p>
        </w:tc>
      </w:tr>
      <w:tr w:rsidR="004E3160" w:rsidRPr="004E3160" w:rsidTr="004E3160">
        <w:trPr>
          <w:trHeight w:val="330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Ganancia (pérdida), antes de impuestos</w:t>
            </w:r>
          </w:p>
        </w:tc>
        <w:tc>
          <w:tcPr>
            <w:tcW w:w="2853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2.652.253.726 </w:t>
            </w:r>
          </w:p>
        </w:tc>
        <w:tc>
          <w:tcPr>
            <w:tcW w:w="2853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2.141.901.632 </w:t>
            </w:r>
          </w:p>
        </w:tc>
      </w:tr>
      <w:tr w:rsidR="004E3160" w:rsidRPr="004E3160" w:rsidTr="004E3160">
        <w:trPr>
          <w:trHeight w:val="315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Ingreso (gasto) por impuestos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563.746.000 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611.187.500 </w:t>
            </w:r>
          </w:p>
        </w:tc>
      </w:tr>
      <w:tr w:rsidR="004E3160" w:rsidRPr="004E3160" w:rsidTr="004E3160">
        <w:trPr>
          <w:trHeight w:val="645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Ganancia (pérdida) procedente de operaciones continuadas</w:t>
            </w:r>
          </w:p>
        </w:tc>
        <w:tc>
          <w:tcPr>
            <w:tcW w:w="2853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2.088.507.726 </w:t>
            </w:r>
          </w:p>
        </w:tc>
        <w:tc>
          <w:tcPr>
            <w:tcW w:w="2853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1.530.714.132 </w:t>
            </w:r>
          </w:p>
        </w:tc>
      </w:tr>
      <w:tr w:rsidR="004E3160" w:rsidRPr="004E3160" w:rsidTr="004E3160">
        <w:trPr>
          <w:trHeight w:val="645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Ganancia (pérdida) procedente de operaciones discontinuadas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13.200.000 </w:t>
            </w:r>
          </w:p>
        </w:tc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92.812.500 </w:t>
            </w:r>
          </w:p>
        </w:tc>
      </w:tr>
      <w:tr w:rsidR="004E3160" w:rsidRPr="004E3160" w:rsidTr="004E3160">
        <w:trPr>
          <w:trHeight w:val="330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Ganancia (pérdida)</w:t>
            </w:r>
          </w:p>
        </w:tc>
        <w:tc>
          <w:tcPr>
            <w:tcW w:w="2853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2.101.707.726 </w:t>
            </w:r>
          </w:p>
        </w:tc>
        <w:tc>
          <w:tcPr>
            <w:tcW w:w="2853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60" w:rsidRPr="004E3160" w:rsidRDefault="004E3160" w:rsidP="004E31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4E31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1.623.526.632 </w:t>
            </w:r>
          </w:p>
        </w:tc>
      </w:tr>
    </w:tbl>
    <w:p w:rsidR="001A6720" w:rsidRDefault="001A6720" w:rsidP="005A3050">
      <w:pPr>
        <w:jc w:val="both"/>
        <w:rPr>
          <w:rFonts w:ascii="Arial" w:hAnsi="Arial" w:cs="Arial"/>
          <w:sz w:val="24"/>
          <w:szCs w:val="24"/>
        </w:rPr>
      </w:pPr>
    </w:p>
    <w:p w:rsidR="004E3160" w:rsidRDefault="004E3160" w:rsidP="005A3050">
      <w:pPr>
        <w:jc w:val="both"/>
        <w:rPr>
          <w:rFonts w:ascii="Arial" w:hAnsi="Arial" w:cs="Arial"/>
          <w:sz w:val="24"/>
          <w:szCs w:val="24"/>
        </w:rPr>
      </w:pPr>
    </w:p>
    <w:p w:rsidR="004E3160" w:rsidRPr="003A2EC0" w:rsidRDefault="004E3160" w:rsidP="004E3160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3A2EC0">
        <w:rPr>
          <w:rFonts w:ascii="Arial" w:hAnsi="Arial" w:cs="Arial"/>
          <w:color w:val="FF0000"/>
          <w:sz w:val="24"/>
          <w:szCs w:val="24"/>
        </w:rPr>
        <w:t xml:space="preserve">Ver colores en el Excel para identificar de donde </w:t>
      </w:r>
      <w:r>
        <w:rPr>
          <w:rFonts w:ascii="Arial" w:hAnsi="Arial" w:cs="Arial"/>
          <w:color w:val="FF0000"/>
          <w:sz w:val="24"/>
          <w:szCs w:val="24"/>
        </w:rPr>
        <w:t>se toma</w:t>
      </w:r>
      <w:r w:rsidRPr="003A2EC0">
        <w:rPr>
          <w:rFonts w:ascii="Arial" w:hAnsi="Arial" w:cs="Arial"/>
          <w:color w:val="FF0000"/>
          <w:sz w:val="24"/>
          <w:szCs w:val="24"/>
        </w:rPr>
        <w:t xml:space="preserve"> cada partida de los estados financieros</w:t>
      </w:r>
    </w:p>
    <w:p w:rsidR="004E3160" w:rsidRDefault="004E3160" w:rsidP="005A3050">
      <w:pPr>
        <w:jc w:val="both"/>
        <w:rPr>
          <w:rFonts w:ascii="Arial" w:hAnsi="Arial" w:cs="Arial"/>
          <w:sz w:val="24"/>
          <w:szCs w:val="24"/>
        </w:rPr>
      </w:pPr>
    </w:p>
    <w:p w:rsidR="001A6720" w:rsidRDefault="001A6720" w:rsidP="005A3050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10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8"/>
        <w:gridCol w:w="2236"/>
        <w:gridCol w:w="2236"/>
      </w:tblGrid>
      <w:tr w:rsidR="003E52DE" w:rsidRPr="003E52DE" w:rsidTr="003E52DE">
        <w:trPr>
          <w:trHeight w:val="300"/>
        </w:trPr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Dic 31, 2016 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Dic 31, 2015 </w:t>
            </w:r>
          </w:p>
        </w:tc>
      </w:tr>
      <w:tr w:rsidR="003E52DE" w:rsidRPr="003E52DE" w:rsidTr="003E52DE">
        <w:trPr>
          <w:trHeight w:val="300"/>
        </w:trPr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3E52DE" w:rsidRPr="003E52DE" w:rsidTr="003E52DE">
        <w:trPr>
          <w:trHeight w:val="315"/>
        </w:trPr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Estado de cambios en el patrimonio 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</w:tr>
      <w:tr w:rsidR="003E52DE" w:rsidRPr="003E52DE" w:rsidTr="003E52DE">
        <w:trPr>
          <w:trHeight w:val="315"/>
        </w:trPr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Patrimonio al comienzo del periodo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13.946.045.011 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12.322.518.379 </w:t>
            </w:r>
          </w:p>
        </w:tc>
      </w:tr>
      <w:tr w:rsidR="003E52DE" w:rsidRPr="003E52DE" w:rsidTr="003E52DE">
        <w:trPr>
          <w:trHeight w:val="315"/>
        </w:trPr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Cambios en el patrimonio 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3E52DE" w:rsidRPr="003E52DE" w:rsidTr="003E52DE">
        <w:trPr>
          <w:trHeight w:val="300"/>
        </w:trPr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Resultado integral 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3E52DE" w:rsidRPr="003E52DE" w:rsidTr="003E52DE">
        <w:trPr>
          <w:trHeight w:val="300"/>
        </w:trPr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Ganancia (pérdida)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2.101.707.726 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1.623.526.632 </w:t>
            </w:r>
          </w:p>
        </w:tc>
      </w:tr>
      <w:tr w:rsidR="003E52DE" w:rsidRPr="003E52DE" w:rsidTr="003E52DE">
        <w:trPr>
          <w:trHeight w:val="315"/>
        </w:trPr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Otro resultado integral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            -   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            -   </w:t>
            </w:r>
          </w:p>
        </w:tc>
      </w:tr>
      <w:tr w:rsidR="003E52DE" w:rsidRPr="003E52DE" w:rsidTr="003E52DE">
        <w:trPr>
          <w:trHeight w:val="330"/>
        </w:trPr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Resultado integral total</w:t>
            </w:r>
          </w:p>
        </w:tc>
        <w:tc>
          <w:tcPr>
            <w:tcW w:w="223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2.101.707.726 </w:t>
            </w:r>
          </w:p>
        </w:tc>
        <w:tc>
          <w:tcPr>
            <w:tcW w:w="223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1.623.526.632 </w:t>
            </w:r>
          </w:p>
        </w:tc>
      </w:tr>
      <w:tr w:rsidR="003E52DE" w:rsidRPr="003E52DE" w:rsidTr="003E52DE">
        <w:trPr>
          <w:trHeight w:val="300"/>
        </w:trPr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Emisión de patrimonio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            -   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            -   </w:t>
            </w:r>
          </w:p>
        </w:tc>
      </w:tr>
      <w:tr w:rsidR="003E52DE" w:rsidRPr="003E52DE" w:rsidTr="003E52DE">
        <w:trPr>
          <w:trHeight w:val="600"/>
        </w:trPr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Dividendos reconocidos como distribuciones a los propietarios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1.000.000.000 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            -   </w:t>
            </w:r>
          </w:p>
        </w:tc>
      </w:tr>
      <w:tr w:rsidR="003E52DE" w:rsidRPr="003E52DE" w:rsidTr="003E52DE">
        <w:trPr>
          <w:trHeight w:val="600"/>
        </w:trPr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Incrementos por otras aportaciones de los propietarios, patrimonio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            -   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            -   </w:t>
            </w:r>
          </w:p>
        </w:tc>
      </w:tr>
      <w:tr w:rsidR="003E52DE" w:rsidRPr="003E52DE" w:rsidTr="003E52DE">
        <w:trPr>
          <w:trHeight w:val="615"/>
        </w:trPr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Incrementos (disminuciones) por otros cambios, patrimonio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            -   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            -   </w:t>
            </w:r>
          </w:p>
        </w:tc>
      </w:tr>
      <w:tr w:rsidR="003E52DE" w:rsidRPr="003E52DE" w:rsidTr="003E52DE">
        <w:trPr>
          <w:trHeight w:val="330"/>
        </w:trPr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Total incremento (disminución) en el patrimonio</w:t>
            </w:r>
          </w:p>
        </w:tc>
        <w:tc>
          <w:tcPr>
            <w:tcW w:w="223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1.101.707.726 </w:t>
            </w:r>
          </w:p>
        </w:tc>
        <w:tc>
          <w:tcPr>
            <w:tcW w:w="2236" w:type="dxa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1.623.526.632 </w:t>
            </w:r>
          </w:p>
        </w:tc>
      </w:tr>
      <w:tr w:rsidR="003E52DE" w:rsidRPr="003E52DE" w:rsidTr="003E52DE">
        <w:trPr>
          <w:trHeight w:val="315"/>
        </w:trPr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Patrimonio al final del periodo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15.047.752.737 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2DE" w:rsidRPr="003E52DE" w:rsidRDefault="003E52DE" w:rsidP="003E52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3E52D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13.946.045.011 </w:t>
            </w:r>
          </w:p>
        </w:tc>
      </w:tr>
    </w:tbl>
    <w:p w:rsidR="00BE521A" w:rsidRDefault="00BE521A" w:rsidP="005A3050">
      <w:pPr>
        <w:jc w:val="both"/>
        <w:rPr>
          <w:rFonts w:ascii="Arial" w:hAnsi="Arial" w:cs="Arial"/>
          <w:sz w:val="24"/>
          <w:szCs w:val="24"/>
        </w:rPr>
      </w:pPr>
    </w:p>
    <w:p w:rsidR="003E52DE" w:rsidRDefault="003E52DE" w:rsidP="005A3050">
      <w:pPr>
        <w:jc w:val="both"/>
        <w:rPr>
          <w:rFonts w:ascii="Arial" w:hAnsi="Arial" w:cs="Arial"/>
          <w:sz w:val="24"/>
          <w:szCs w:val="24"/>
        </w:rPr>
      </w:pPr>
    </w:p>
    <w:p w:rsidR="003E52DE" w:rsidRDefault="003E52DE" w:rsidP="005A3050">
      <w:pPr>
        <w:jc w:val="both"/>
        <w:rPr>
          <w:rFonts w:ascii="Arial" w:hAnsi="Arial" w:cs="Arial"/>
          <w:sz w:val="24"/>
          <w:szCs w:val="24"/>
        </w:rPr>
      </w:pPr>
    </w:p>
    <w:p w:rsidR="003E52DE" w:rsidRDefault="003E52DE" w:rsidP="005A3050">
      <w:pPr>
        <w:jc w:val="both"/>
        <w:rPr>
          <w:rFonts w:ascii="Arial" w:hAnsi="Arial" w:cs="Arial"/>
          <w:sz w:val="24"/>
          <w:szCs w:val="24"/>
        </w:rPr>
      </w:pPr>
    </w:p>
    <w:p w:rsidR="003E52DE" w:rsidRDefault="003E52DE" w:rsidP="005A3050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119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1"/>
        <w:gridCol w:w="419"/>
        <w:gridCol w:w="2659"/>
        <w:gridCol w:w="699"/>
        <w:gridCol w:w="2378"/>
        <w:gridCol w:w="980"/>
      </w:tblGrid>
      <w:tr w:rsidR="0038311C" w:rsidRPr="0038311C" w:rsidTr="00004DC9">
        <w:trPr>
          <w:gridAfter w:val="1"/>
          <w:wAfter w:w="980" w:type="dxa"/>
          <w:trHeight w:val="315"/>
        </w:trPr>
        <w:tc>
          <w:tcPr>
            <w:tcW w:w="110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38311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lastRenderedPageBreak/>
              <w:t xml:space="preserve">ESTADO DE RESULTADOS Y GANANCIAS ACUMULADAS </w:t>
            </w:r>
          </w:p>
        </w:tc>
      </w:tr>
      <w:tr w:rsidR="0038311C" w:rsidRPr="0038311C" w:rsidTr="00004DC9">
        <w:trPr>
          <w:gridAfter w:val="1"/>
          <w:wAfter w:w="980" w:type="dxa"/>
          <w:trHeight w:val="315"/>
        </w:trPr>
        <w:tc>
          <w:tcPr>
            <w:tcW w:w="110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38311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Empresa LVG </w:t>
            </w:r>
          </w:p>
        </w:tc>
      </w:tr>
      <w:tr w:rsidR="0038311C" w:rsidRPr="0038311C" w:rsidTr="00004DC9">
        <w:trPr>
          <w:gridAfter w:val="1"/>
          <w:wAfter w:w="980" w:type="dxa"/>
          <w:trHeight w:val="315"/>
        </w:trPr>
        <w:tc>
          <w:tcPr>
            <w:tcW w:w="110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38311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POR LOS PERIODOS TERMINADOS A DIC 31 DE 2016 Y 2015 </w:t>
            </w:r>
          </w:p>
        </w:tc>
      </w:tr>
      <w:tr w:rsidR="0038311C" w:rsidRPr="0038311C" w:rsidTr="00004DC9">
        <w:trPr>
          <w:gridAfter w:val="1"/>
          <w:wAfter w:w="980" w:type="dxa"/>
          <w:trHeight w:val="300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3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38311C" w:rsidRPr="0038311C" w:rsidTr="00004DC9">
        <w:trPr>
          <w:gridAfter w:val="1"/>
          <w:wAfter w:w="980" w:type="dxa"/>
          <w:trHeight w:val="300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 Dic 31, 2016 </w:t>
            </w:r>
          </w:p>
        </w:tc>
        <w:tc>
          <w:tcPr>
            <w:tcW w:w="3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 Dic 31, 2015 </w:t>
            </w:r>
          </w:p>
        </w:tc>
      </w:tr>
      <w:tr w:rsidR="0038311C" w:rsidRPr="0038311C" w:rsidTr="00004DC9">
        <w:trPr>
          <w:gridAfter w:val="1"/>
          <w:wAfter w:w="980" w:type="dxa"/>
          <w:trHeight w:val="300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3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38311C" w:rsidRPr="0038311C" w:rsidTr="00004DC9">
        <w:trPr>
          <w:gridAfter w:val="1"/>
          <w:wAfter w:w="980" w:type="dxa"/>
          <w:trHeight w:val="300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Ingresos de actividades ordinarias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           16.401.000.000 </w:t>
            </w:r>
          </w:p>
        </w:tc>
        <w:tc>
          <w:tcPr>
            <w:tcW w:w="3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           17.767.750.000 </w:t>
            </w:r>
          </w:p>
        </w:tc>
      </w:tr>
      <w:tr w:rsidR="0038311C" w:rsidRPr="0038311C" w:rsidTr="00004DC9">
        <w:trPr>
          <w:gridAfter w:val="1"/>
          <w:wAfter w:w="980" w:type="dxa"/>
          <w:trHeight w:val="315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Costo de ventas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-         11.174.764.998 </w:t>
            </w:r>
          </w:p>
        </w:tc>
        <w:tc>
          <w:tcPr>
            <w:tcW w:w="3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-         11.188.627.998 </w:t>
            </w:r>
          </w:p>
        </w:tc>
      </w:tr>
      <w:tr w:rsidR="0038311C" w:rsidRPr="0038311C" w:rsidTr="00004DC9">
        <w:trPr>
          <w:gridAfter w:val="1"/>
          <w:wAfter w:w="980" w:type="dxa"/>
          <w:trHeight w:val="330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Ganancia bruta</w:t>
            </w:r>
          </w:p>
        </w:tc>
        <w:tc>
          <w:tcPr>
            <w:tcW w:w="3078" w:type="dxa"/>
            <w:gridSpan w:val="2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 xml:space="preserve">             5.226.235.002 </w:t>
            </w:r>
          </w:p>
        </w:tc>
        <w:tc>
          <w:tcPr>
            <w:tcW w:w="3077" w:type="dxa"/>
            <w:gridSpan w:val="2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 xml:space="preserve">             6.579.122.002 </w:t>
            </w:r>
          </w:p>
        </w:tc>
      </w:tr>
      <w:tr w:rsidR="0038311C" w:rsidRPr="0038311C" w:rsidTr="00004DC9">
        <w:trPr>
          <w:gridAfter w:val="1"/>
          <w:wAfter w:w="980" w:type="dxa"/>
          <w:trHeight w:val="300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Otros ingresos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                724.654.000 </w:t>
            </w:r>
          </w:p>
        </w:tc>
        <w:tc>
          <w:tcPr>
            <w:tcW w:w="3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                771.000.000 </w:t>
            </w:r>
          </w:p>
        </w:tc>
      </w:tr>
      <w:tr w:rsidR="0038311C" w:rsidRPr="0038311C" w:rsidTr="00004DC9">
        <w:trPr>
          <w:gridAfter w:val="1"/>
          <w:wAfter w:w="980" w:type="dxa"/>
          <w:trHeight w:val="300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Gastos de administración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-            3.968.763.187 </w:t>
            </w:r>
          </w:p>
        </w:tc>
        <w:tc>
          <w:tcPr>
            <w:tcW w:w="3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-            4.098.462.188 </w:t>
            </w:r>
          </w:p>
        </w:tc>
      </w:tr>
      <w:tr w:rsidR="0038311C" w:rsidRPr="0038311C" w:rsidTr="00004DC9">
        <w:trPr>
          <w:gridAfter w:val="1"/>
          <w:wAfter w:w="980" w:type="dxa"/>
          <w:trHeight w:val="300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Otros gastos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-                 24.000.000 </w:t>
            </w:r>
          </w:p>
        </w:tc>
        <w:tc>
          <w:tcPr>
            <w:tcW w:w="3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-                 89.000.000 </w:t>
            </w:r>
          </w:p>
        </w:tc>
      </w:tr>
      <w:tr w:rsidR="0038311C" w:rsidRPr="0038311C" w:rsidTr="00004DC9">
        <w:trPr>
          <w:gridAfter w:val="1"/>
          <w:wAfter w:w="980" w:type="dxa"/>
          <w:trHeight w:val="300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Otras ganancias (pérdidas)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                875.980.000 </w:t>
            </w:r>
          </w:p>
        </w:tc>
        <w:tc>
          <w:tcPr>
            <w:tcW w:w="3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-               770.063.300 </w:t>
            </w:r>
          </w:p>
        </w:tc>
      </w:tr>
      <w:tr w:rsidR="0038311C" w:rsidRPr="0038311C" w:rsidTr="00004DC9">
        <w:trPr>
          <w:gridAfter w:val="1"/>
          <w:wAfter w:w="980" w:type="dxa"/>
          <w:trHeight w:val="300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Ingresos financieros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                  62.728.792 </w:t>
            </w:r>
          </w:p>
        </w:tc>
        <w:tc>
          <w:tcPr>
            <w:tcW w:w="3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                  64.904.214 </w:t>
            </w:r>
          </w:p>
        </w:tc>
      </w:tr>
      <w:tr w:rsidR="0038311C" w:rsidRPr="0038311C" w:rsidTr="00004DC9">
        <w:trPr>
          <w:gridAfter w:val="1"/>
          <w:wAfter w:w="980" w:type="dxa"/>
          <w:trHeight w:val="315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Costos financieros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-               244.580.881 </w:t>
            </w:r>
          </w:p>
        </w:tc>
        <w:tc>
          <w:tcPr>
            <w:tcW w:w="3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-               315.599.097 </w:t>
            </w:r>
          </w:p>
        </w:tc>
      </w:tr>
      <w:tr w:rsidR="0038311C" w:rsidRPr="0038311C" w:rsidTr="00004DC9">
        <w:trPr>
          <w:gridAfter w:val="1"/>
          <w:wAfter w:w="980" w:type="dxa"/>
          <w:trHeight w:val="330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Ganancia (pérdida), antes de impuestos</w:t>
            </w:r>
          </w:p>
        </w:tc>
        <w:tc>
          <w:tcPr>
            <w:tcW w:w="3078" w:type="dxa"/>
            <w:gridSpan w:val="2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 xml:space="preserve">             2.652.253.726 </w:t>
            </w:r>
          </w:p>
        </w:tc>
        <w:tc>
          <w:tcPr>
            <w:tcW w:w="3077" w:type="dxa"/>
            <w:gridSpan w:val="2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 xml:space="preserve">             2.141.901.632 </w:t>
            </w:r>
          </w:p>
        </w:tc>
      </w:tr>
      <w:tr w:rsidR="0038311C" w:rsidRPr="0038311C" w:rsidTr="00004DC9">
        <w:trPr>
          <w:gridAfter w:val="1"/>
          <w:wAfter w:w="980" w:type="dxa"/>
          <w:trHeight w:val="315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Ingreso (gasto) por impuestos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-               563.746.000 </w:t>
            </w:r>
          </w:p>
        </w:tc>
        <w:tc>
          <w:tcPr>
            <w:tcW w:w="3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-               611.187.500 </w:t>
            </w:r>
          </w:p>
        </w:tc>
      </w:tr>
      <w:tr w:rsidR="0038311C" w:rsidRPr="0038311C" w:rsidTr="00004DC9">
        <w:trPr>
          <w:gridAfter w:val="1"/>
          <w:wAfter w:w="980" w:type="dxa"/>
          <w:trHeight w:val="645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Ganancia (pérdida) procedente de operaciones continuadas</w:t>
            </w:r>
          </w:p>
        </w:tc>
        <w:tc>
          <w:tcPr>
            <w:tcW w:w="3078" w:type="dxa"/>
            <w:gridSpan w:val="2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 xml:space="preserve">             2.088.507.726 </w:t>
            </w:r>
          </w:p>
        </w:tc>
        <w:tc>
          <w:tcPr>
            <w:tcW w:w="3077" w:type="dxa"/>
            <w:gridSpan w:val="2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 xml:space="preserve">             1.530.714.132 </w:t>
            </w:r>
          </w:p>
        </w:tc>
      </w:tr>
      <w:tr w:rsidR="0038311C" w:rsidRPr="0038311C" w:rsidTr="00004DC9">
        <w:trPr>
          <w:gridAfter w:val="1"/>
          <w:wAfter w:w="980" w:type="dxa"/>
          <w:trHeight w:val="645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Ganancia (pérdida) procedente de operaciones discontinuadas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                  13.200.000 </w:t>
            </w:r>
          </w:p>
        </w:tc>
        <w:tc>
          <w:tcPr>
            <w:tcW w:w="3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                  92.812.500 </w:t>
            </w:r>
          </w:p>
        </w:tc>
      </w:tr>
      <w:tr w:rsidR="0038311C" w:rsidRPr="0038311C" w:rsidTr="00004DC9">
        <w:trPr>
          <w:gridAfter w:val="1"/>
          <w:wAfter w:w="980" w:type="dxa"/>
          <w:trHeight w:val="330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Ganancia (pérdida)</w:t>
            </w:r>
          </w:p>
        </w:tc>
        <w:tc>
          <w:tcPr>
            <w:tcW w:w="3078" w:type="dxa"/>
            <w:gridSpan w:val="2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 xml:space="preserve">             2.101.707.726 </w:t>
            </w:r>
          </w:p>
        </w:tc>
        <w:tc>
          <w:tcPr>
            <w:tcW w:w="3077" w:type="dxa"/>
            <w:gridSpan w:val="2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 xml:space="preserve">             1.623.526.632 </w:t>
            </w:r>
          </w:p>
        </w:tc>
      </w:tr>
      <w:tr w:rsidR="0038311C" w:rsidRPr="0038311C" w:rsidTr="00004DC9">
        <w:trPr>
          <w:gridAfter w:val="1"/>
          <w:wAfter w:w="980" w:type="dxa"/>
          <w:trHeight w:val="300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3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38311C" w:rsidRPr="0038311C" w:rsidTr="00004DC9">
        <w:trPr>
          <w:gridAfter w:val="1"/>
          <w:wAfter w:w="980" w:type="dxa"/>
          <w:trHeight w:val="315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Ganancias acumuladas al comienzo del periodo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 xml:space="preserve">           10.082.336.242 </w:t>
            </w:r>
          </w:p>
        </w:tc>
        <w:tc>
          <w:tcPr>
            <w:tcW w:w="3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 xml:space="preserve">             8.458.809.610 </w:t>
            </w:r>
          </w:p>
        </w:tc>
      </w:tr>
      <w:tr w:rsidR="0038311C" w:rsidRPr="0038311C" w:rsidTr="00004DC9">
        <w:trPr>
          <w:gridAfter w:val="1"/>
          <w:wAfter w:w="980" w:type="dxa"/>
          <w:trHeight w:val="300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Dividendos declarados y pagados o por pagar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-            1.000.000.000 </w:t>
            </w:r>
          </w:p>
        </w:tc>
        <w:tc>
          <w:tcPr>
            <w:tcW w:w="3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                                   -   </w:t>
            </w:r>
          </w:p>
        </w:tc>
      </w:tr>
      <w:tr w:rsidR="0038311C" w:rsidRPr="0038311C" w:rsidTr="00004DC9">
        <w:trPr>
          <w:gridAfter w:val="1"/>
          <w:wAfter w:w="980" w:type="dxa"/>
          <w:trHeight w:val="600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Incremento (disminución) por correcciones de errores, o por cambios en políticas contables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                                   -   </w:t>
            </w:r>
          </w:p>
        </w:tc>
        <w:tc>
          <w:tcPr>
            <w:tcW w:w="3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                                   -   </w:t>
            </w:r>
          </w:p>
        </w:tc>
      </w:tr>
      <w:tr w:rsidR="0038311C" w:rsidRPr="0038311C" w:rsidTr="00004DC9">
        <w:trPr>
          <w:gridAfter w:val="1"/>
          <w:wAfter w:w="980" w:type="dxa"/>
          <w:trHeight w:val="315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Ganancias acumuladas al final del periodo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 xml:space="preserve">           11.184.043.968 </w:t>
            </w:r>
          </w:p>
        </w:tc>
        <w:tc>
          <w:tcPr>
            <w:tcW w:w="3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3831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 xml:space="preserve">           10.082.336.242 </w:t>
            </w:r>
          </w:p>
        </w:tc>
      </w:tr>
      <w:tr w:rsidR="0038311C" w:rsidRPr="0038311C" w:rsidTr="00004DC9">
        <w:trPr>
          <w:gridAfter w:val="1"/>
          <w:wAfter w:w="980" w:type="dxa"/>
          <w:trHeight w:val="300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3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11C" w:rsidRPr="0038311C" w:rsidRDefault="0038311C" w:rsidP="0038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15"/>
        </w:trPr>
        <w:tc>
          <w:tcPr>
            <w:tcW w:w="119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ESTADO DE FLUJOS DE EFECTIVO </w:t>
            </w:r>
          </w:p>
        </w:tc>
      </w:tr>
      <w:tr w:rsidR="00004DC9" w:rsidRPr="00004DC9" w:rsidTr="00004DC9">
        <w:trPr>
          <w:trHeight w:val="315"/>
        </w:trPr>
        <w:tc>
          <w:tcPr>
            <w:tcW w:w="119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Empresa LVG </w:t>
            </w:r>
          </w:p>
        </w:tc>
      </w:tr>
      <w:tr w:rsidR="00004DC9" w:rsidRPr="00004DC9" w:rsidTr="00004DC9">
        <w:trPr>
          <w:trHeight w:val="315"/>
        </w:trPr>
        <w:tc>
          <w:tcPr>
            <w:tcW w:w="119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POR LOS PERIODOS TERMINADOS A DIC 31 DE 2016 Y 2015 </w:t>
            </w:r>
          </w:p>
        </w:tc>
      </w:tr>
      <w:tr w:rsidR="00004DC9" w:rsidRPr="00004DC9" w:rsidTr="00004DC9">
        <w:trPr>
          <w:trHeight w:val="315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15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Estado de flujos de efectivo, método directo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Dic 31, 2016 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Dic 31, 2015 </w:t>
            </w:r>
          </w:p>
        </w:tc>
      </w:tr>
      <w:tr w:rsidR="00004DC9" w:rsidRPr="00004DC9" w:rsidTr="00004DC9">
        <w:trPr>
          <w:trHeight w:val="315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630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Flujos de efectivo procedentes de (utilizados en) actividades de operación 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600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Cobros procedentes de las ventas de bienes y prestación de servicios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17.399.453.458,12 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19.646.938.166,04 </w:t>
            </w:r>
          </w:p>
        </w:tc>
      </w:tr>
      <w:tr w:rsidR="00004DC9" w:rsidRPr="00004DC9" w:rsidTr="00004DC9">
        <w:trPr>
          <w:trHeight w:val="600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Cobros procedentes de otros ingresos de actividades ordinarias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712.000.000,00 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726.000.000,00 </w:t>
            </w:r>
          </w:p>
        </w:tc>
      </w:tr>
      <w:tr w:rsidR="00004DC9" w:rsidRPr="00004DC9" w:rsidTr="00004DC9">
        <w:trPr>
          <w:trHeight w:val="600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Pagos a proveedores por el suministro de bienes y servicios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13.795.734.577,00 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17.774.973.359,00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Pagos a y por cuenta de los empleados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1.632.540.383,27 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1.654.000.000,00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Dividendos recibidos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 12.654.000,00 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 45.000.000,00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Intereses pagados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207.017.880,62 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280.336.096,91 </w:t>
            </w:r>
          </w:p>
        </w:tc>
      </w:tr>
      <w:tr w:rsidR="00004DC9" w:rsidRPr="00004DC9" w:rsidTr="00004DC9">
        <w:trPr>
          <w:trHeight w:val="300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Intereses recibidos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 62.728.791,69 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 64.904.214,44 </w:t>
            </w:r>
          </w:p>
        </w:tc>
      </w:tr>
      <w:tr w:rsidR="00004DC9" w:rsidRPr="00004DC9" w:rsidTr="00004DC9">
        <w:trPr>
          <w:trHeight w:val="300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Impuestos a las</w:t>
            </w:r>
            <w:r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ganancias </w:t>
            </w: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(pagados)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475.532.000,00 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254.000.000,00 </w:t>
            </w:r>
          </w:p>
        </w:tc>
      </w:tr>
      <w:tr w:rsidR="00004DC9" w:rsidRPr="00004DC9" w:rsidTr="00004DC9">
        <w:trPr>
          <w:trHeight w:val="645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Flujos de efectivo netos procedentes de (utilizados en) actividades de operación</w:t>
            </w:r>
          </w:p>
        </w:tc>
        <w:tc>
          <w:tcPr>
            <w:tcW w:w="3358" w:type="dxa"/>
            <w:gridSpan w:val="2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  2.076.011.408,92 </w:t>
            </w:r>
          </w:p>
        </w:tc>
        <w:tc>
          <w:tcPr>
            <w:tcW w:w="3358" w:type="dxa"/>
            <w:gridSpan w:val="2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     519.532.924,58 </w:t>
            </w:r>
          </w:p>
        </w:tc>
      </w:tr>
      <w:tr w:rsidR="00004DC9" w:rsidRPr="00004DC9" w:rsidTr="00004DC9">
        <w:trPr>
          <w:trHeight w:val="630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Flujos de efectivo procedentes de (utilizados en) actividades de inversión 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600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Otros cobros por la venta de instrumentos de deuda de otras entidades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                        -   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120.698.547,51 </w:t>
            </w:r>
          </w:p>
        </w:tc>
      </w:tr>
      <w:tr w:rsidR="00004DC9" w:rsidRPr="00004DC9" w:rsidTr="00004DC9">
        <w:trPr>
          <w:trHeight w:val="300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Compras de propiedades, planta y equipo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650.000.000,00 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                    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Compras de activos intangibles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  36.000.000,00 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                        -   </w:t>
            </w:r>
          </w:p>
        </w:tc>
      </w:tr>
      <w:tr w:rsidR="00004DC9" w:rsidRPr="00004DC9" w:rsidTr="00004DC9">
        <w:trPr>
          <w:trHeight w:val="645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lastRenderedPageBreak/>
              <w:t>Flujos de efectivo netos procedentes de (utilizados en) actividades de inversión</w:t>
            </w:r>
          </w:p>
        </w:tc>
        <w:tc>
          <w:tcPr>
            <w:tcW w:w="3358" w:type="dxa"/>
            <w:gridSpan w:val="2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-                 686.000.000,00 </w:t>
            </w:r>
          </w:p>
        </w:tc>
        <w:tc>
          <w:tcPr>
            <w:tcW w:w="3358" w:type="dxa"/>
            <w:gridSpan w:val="2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     120.698.547,51 </w:t>
            </w:r>
          </w:p>
        </w:tc>
      </w:tr>
      <w:tr w:rsidR="00004DC9" w:rsidRPr="00004DC9" w:rsidTr="00004DC9">
        <w:trPr>
          <w:trHeight w:val="630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Flujos de efectivo procedentes de (utilizados en) actividades de financiación 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00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Reembolsos de préstamos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551.046.415,44 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627.728.199,15 </w:t>
            </w:r>
          </w:p>
        </w:tc>
      </w:tr>
      <w:tr w:rsidR="00004DC9" w:rsidRPr="00004DC9" w:rsidTr="00004DC9">
        <w:trPr>
          <w:trHeight w:val="300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Dividendos pagados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1.000.000.000,00 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                        -   </w:t>
            </w:r>
          </w:p>
        </w:tc>
      </w:tr>
      <w:tr w:rsidR="00004DC9" w:rsidRPr="00004DC9" w:rsidTr="00004DC9">
        <w:trPr>
          <w:trHeight w:val="645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Flujos de efectivo netos procedentes de (utilizados en) actividades de financiación</w:t>
            </w:r>
          </w:p>
        </w:tc>
        <w:tc>
          <w:tcPr>
            <w:tcW w:w="3358" w:type="dxa"/>
            <w:gridSpan w:val="2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-              1.551.046.415,44 </w:t>
            </w:r>
          </w:p>
        </w:tc>
        <w:tc>
          <w:tcPr>
            <w:tcW w:w="3358" w:type="dxa"/>
            <w:gridSpan w:val="2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-                 627.728.199,15 </w:t>
            </w:r>
          </w:p>
        </w:tc>
      </w:tr>
      <w:tr w:rsidR="00004DC9" w:rsidRPr="00004DC9" w:rsidTr="00004DC9">
        <w:trPr>
          <w:trHeight w:val="645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Incremento (disminución) neto de efectivo y equivalentes al efectivo</w:t>
            </w:r>
          </w:p>
        </w:tc>
        <w:tc>
          <w:tcPr>
            <w:tcW w:w="3358" w:type="dxa"/>
            <w:gridSpan w:val="2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-                 161.035.006,52 </w:t>
            </w:r>
          </w:p>
        </w:tc>
        <w:tc>
          <w:tcPr>
            <w:tcW w:w="3358" w:type="dxa"/>
            <w:gridSpan w:val="2"/>
            <w:tcBorders>
              <w:top w:val="single" w:sz="12" w:space="0" w:color="5F6062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       12.503.272,94 </w:t>
            </w:r>
          </w:p>
        </w:tc>
      </w:tr>
      <w:tr w:rsidR="00004DC9" w:rsidRPr="00004DC9" w:rsidTr="00004DC9">
        <w:trPr>
          <w:trHeight w:val="630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Efectivo y equivalentes al efectivo al principio del periodo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798.282.272,94 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785.779.000,00 </w:t>
            </w:r>
          </w:p>
        </w:tc>
      </w:tr>
      <w:tr w:rsidR="00004DC9" w:rsidRPr="00004DC9" w:rsidTr="00004DC9">
        <w:trPr>
          <w:trHeight w:val="630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Efectivo y equivalentes al efectivo al final del periodo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637.247.266,42 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798.282.272,94 </w:t>
            </w:r>
          </w:p>
        </w:tc>
      </w:tr>
    </w:tbl>
    <w:p w:rsidR="003E52DE" w:rsidRDefault="003E52DE" w:rsidP="005A3050">
      <w:pPr>
        <w:jc w:val="both"/>
        <w:rPr>
          <w:rFonts w:ascii="Arial" w:hAnsi="Arial" w:cs="Arial"/>
          <w:sz w:val="24"/>
          <w:szCs w:val="24"/>
        </w:rPr>
      </w:pPr>
    </w:p>
    <w:p w:rsidR="00797132" w:rsidRDefault="00797132" w:rsidP="005A3050">
      <w:pPr>
        <w:jc w:val="both"/>
        <w:rPr>
          <w:rFonts w:ascii="Arial" w:hAnsi="Arial" w:cs="Arial"/>
          <w:sz w:val="24"/>
          <w:szCs w:val="24"/>
        </w:rPr>
      </w:pPr>
    </w:p>
    <w:p w:rsidR="00004DC9" w:rsidRPr="00004DC9" w:rsidRDefault="00004DC9" w:rsidP="005A3050">
      <w:pPr>
        <w:jc w:val="both"/>
        <w:rPr>
          <w:rFonts w:ascii="Arial" w:hAnsi="Arial" w:cs="Arial"/>
          <w:b/>
          <w:sz w:val="24"/>
          <w:szCs w:val="24"/>
        </w:rPr>
      </w:pPr>
      <w:r w:rsidRPr="00004DC9">
        <w:rPr>
          <w:rFonts w:ascii="Arial" w:hAnsi="Arial" w:cs="Arial"/>
          <w:b/>
          <w:sz w:val="24"/>
          <w:szCs w:val="24"/>
        </w:rPr>
        <w:t xml:space="preserve">Notas </w:t>
      </w:r>
      <w:r>
        <w:rPr>
          <w:rFonts w:ascii="Arial" w:hAnsi="Arial" w:cs="Arial"/>
          <w:b/>
          <w:sz w:val="24"/>
          <w:szCs w:val="24"/>
        </w:rPr>
        <w:t>sobre la e</w:t>
      </w:r>
      <w:r w:rsidRPr="00004DC9">
        <w:rPr>
          <w:rFonts w:ascii="Arial" w:hAnsi="Arial" w:cs="Arial"/>
          <w:b/>
          <w:sz w:val="24"/>
          <w:szCs w:val="24"/>
        </w:rPr>
        <w:t>labo</w:t>
      </w:r>
      <w:r>
        <w:rPr>
          <w:rFonts w:ascii="Arial" w:hAnsi="Arial" w:cs="Arial"/>
          <w:b/>
          <w:sz w:val="24"/>
          <w:szCs w:val="24"/>
        </w:rPr>
        <w:t>ración d</w:t>
      </w:r>
      <w:r w:rsidRPr="00004DC9">
        <w:rPr>
          <w:rFonts w:ascii="Arial" w:hAnsi="Arial" w:cs="Arial"/>
          <w:b/>
          <w:sz w:val="24"/>
          <w:szCs w:val="24"/>
        </w:rPr>
        <w:t>el flujo de efectivo</w:t>
      </w:r>
    </w:p>
    <w:p w:rsidR="00797132" w:rsidRDefault="00797132" w:rsidP="005A3050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11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6"/>
        <w:gridCol w:w="2936"/>
        <w:gridCol w:w="2948"/>
      </w:tblGrid>
      <w:tr w:rsidR="00004DC9" w:rsidRPr="00004DC9" w:rsidTr="00004DC9">
        <w:trPr>
          <w:trHeight w:val="31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2016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2015</w:t>
            </w:r>
          </w:p>
        </w:tc>
      </w:tr>
      <w:tr w:rsidR="00004DC9" w:rsidRPr="00004DC9" w:rsidTr="00004DC9">
        <w:trPr>
          <w:trHeight w:val="63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Cobros procedentes de las ventas de bienes y prestación de servicios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17.399.453.458,12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19.646.938.166,04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Ingresos de actividades ordinarias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16.401.000.000,00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17.767.750.000,00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Ingresos por ventas de restaurante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835.000.000,00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1.406.250.000,00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inicial cuentas por cobrar comerciales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769.021.541,31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1.241.959.707,36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final cuentas por cobrar comerciales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605.568.083,19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769.021.541,31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1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2016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2015</w:t>
            </w:r>
          </w:p>
        </w:tc>
      </w:tr>
      <w:tr w:rsidR="00004DC9" w:rsidRPr="00004DC9" w:rsidTr="00004DC9">
        <w:trPr>
          <w:trHeight w:val="94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Cobros procedentes de regalías, cuotas, comisiones y otros ingresos de actividades ordinarias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   712.000.000,00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    726.000.000,00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Otros ingresos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724.654.000,00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771.000.000,00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Menos flujo de dividendos recibidos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12.654.000,00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45.000.000,00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1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2016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2015</w:t>
            </w:r>
          </w:p>
        </w:tc>
      </w:tr>
      <w:tr w:rsidR="00004DC9" w:rsidRPr="00004DC9" w:rsidTr="00004DC9">
        <w:trPr>
          <w:trHeight w:val="63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Pagos a proveedores por el suministro de bienes y servicios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-          13.795.734.577,00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-          17.774.973.359,00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Costo de ventas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11.174.764.998,00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11.188.627.998,00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Gastos de administración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3.968.763.187,00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4.098.462.188,00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inicial de cuentas por pagar comerciales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2.424.560.730,00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2.030.440.730,00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final de cuentas por pagar comerciales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1.487.213.346,73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2.424.560.730,00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inicial inventarios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4.748.814.888,00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1.103.537.828,00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final inventarios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3.662.656.467,00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4.748.814.888,00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inicial activos biológicos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450.000.000,00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337.500.000,00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final activos biológicos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501.000.000,00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450.000.000,00 </w:t>
            </w:r>
          </w:p>
        </w:tc>
      </w:tr>
      <w:tr w:rsidR="00004DC9" w:rsidRPr="00004DC9" w:rsidTr="00004DC9">
        <w:trPr>
          <w:trHeight w:val="6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Variación del valor razonable de activos biológicos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26.000.000,00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34.500.000,00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Flujo asignado a pagos a empleados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1.632.540.383,27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1.654.000.000,00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Costos de venta restaurante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815.000.000,00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1.265.625.000,00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Gasto por depreciación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406.462.187,00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406.462.187,00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Gasto por amortizaciones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46.000.000,00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35.000.000,00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Gasto por deterioro de inventarios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11.500.000,00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                     -  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Gasto por deterioro de cuentas por cobrar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12.500.000,00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54.000.000,00 </w:t>
            </w:r>
          </w:p>
        </w:tc>
      </w:tr>
      <w:tr w:rsidR="00004DC9" w:rsidRPr="00004DC9" w:rsidTr="00004DC9">
        <w:trPr>
          <w:trHeight w:val="6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lastRenderedPageBreak/>
              <w:t>Diferencia en cambio de partidas monetarias diferentes al efectivo y equivalentes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22.020.000,00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65.436.700,00 </w:t>
            </w:r>
          </w:p>
        </w:tc>
      </w:tr>
      <w:tr w:rsidR="00004DC9" w:rsidRPr="00004DC9" w:rsidTr="00004DC9">
        <w:trPr>
          <w:trHeight w:val="31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1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2016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2015</w:t>
            </w:r>
          </w:p>
        </w:tc>
      </w:tr>
      <w:tr w:rsidR="00004DC9" w:rsidRPr="00004DC9" w:rsidTr="00004DC9">
        <w:trPr>
          <w:trHeight w:val="31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Pagos a y por cuenta de los empleados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-            1.632.540.383,27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-            1.654.000.000,00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Gastos por beneficios a los empleados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1.655.200.000,00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1.660.500.000,00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inicial de cuentas por pagar empleados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52.065.730,00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45.565.730,00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final de cuentas por pagar empleados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74.725.346,73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52.065.730,00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1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2016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2015</w:t>
            </w:r>
          </w:p>
        </w:tc>
      </w:tr>
      <w:tr w:rsidR="00004DC9" w:rsidRPr="00004DC9" w:rsidTr="00004DC9">
        <w:trPr>
          <w:trHeight w:val="31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Dividendos recibidos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     12.654.000,00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      45.000.000,00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Ingresos por dividendos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12.654.000,00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45.000.000,00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1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2016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2015</w:t>
            </w:r>
          </w:p>
        </w:tc>
      </w:tr>
      <w:tr w:rsidR="00004DC9" w:rsidRPr="00004DC9" w:rsidTr="00004DC9">
        <w:trPr>
          <w:trHeight w:val="31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Intereses pagados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-               207.017.880,62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-               280.336.096,91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Costos financieros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244.580.880,62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315.599.096,91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Financiación implicita provisiones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37.563.000,00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35.263.000,00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1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2016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2015</w:t>
            </w:r>
          </w:p>
        </w:tc>
      </w:tr>
      <w:tr w:rsidR="00004DC9" w:rsidRPr="00004DC9" w:rsidTr="00004DC9">
        <w:trPr>
          <w:trHeight w:val="31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Intereses recibidos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     59.196.712,69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      63.046.106,44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Ingresos financieros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62.728.791,69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64.904.214,44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Financiación implicita cuentas por cobrar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  3.532.079,00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  1.858.108,00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1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2016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2015</w:t>
            </w:r>
          </w:p>
        </w:tc>
      </w:tr>
      <w:tr w:rsidR="00004DC9" w:rsidRPr="00004DC9" w:rsidTr="00004DC9">
        <w:trPr>
          <w:trHeight w:val="63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lastRenderedPageBreak/>
              <w:t>Impuestos a las ganancias reembolsados (pagados)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-               475.532.000,00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-               254.000.000,00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Ingreso (gasto) por impuestos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563.746.000,00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611.187.500,00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Gastos por impuesto ganancias- restaurante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  6.800.000,00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47.812.500,00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inicial pasivos por impuestos corrientes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516.000.000,00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254.000.000,00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final pasivos por impuestos corrientes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680.000.000,00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516.000.000,00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inicial pasivos por impuestos diferidos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754.620.978,00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611.620.978,00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final pasivos por impuestos diferidos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631.620.978,00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754.620.978,00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inicial activos por impuestos corrientes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67.560.000,00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67.560.000,00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final activos por impuestos corrientes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13.546.000,00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67.560.000,00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1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2016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2015</w:t>
            </w:r>
          </w:p>
        </w:tc>
      </w:tr>
      <w:tr w:rsidR="00004DC9" w:rsidRPr="00004DC9" w:rsidTr="00004DC9">
        <w:trPr>
          <w:trHeight w:val="63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Venta de patrimonio o instrumentos de deuda de otras entidades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                           -  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    120.698.547,51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inicial de otros activos financieros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2.757.000.000,49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3.797.698.548,00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final de otros activos financieros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3.559.000.000,49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2.757.000.000,49 </w:t>
            </w:r>
          </w:p>
        </w:tc>
      </w:tr>
      <w:tr w:rsidR="00004DC9" w:rsidRPr="00004DC9" w:rsidTr="00004DC9">
        <w:trPr>
          <w:trHeight w:val="6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Variación del valor razonable de instrumentos de patrimonio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802.000.000,00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920.000.000,00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1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2016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2015</w:t>
            </w:r>
          </w:p>
        </w:tc>
      </w:tr>
      <w:tr w:rsidR="00004DC9" w:rsidRPr="00004DC9" w:rsidTr="00004DC9">
        <w:trPr>
          <w:trHeight w:val="31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Propiedad, planta y equipo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-               650.000.000,00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-                                 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inicial de propiedad, planta y equipo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8.309.303.764,44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8.715.765.951,44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final de propiedad, planta y equipo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8.552.841.577,45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8.309.303.764,44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Gasto por depreciación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406.462.187,00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406.462.187,00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1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2016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2015</w:t>
            </w:r>
          </w:p>
        </w:tc>
      </w:tr>
      <w:tr w:rsidR="00004DC9" w:rsidRPr="00004DC9" w:rsidTr="00004DC9">
        <w:trPr>
          <w:trHeight w:val="31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Intangibles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-                 36.000.000,00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                           -  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inicial de intangibles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195.000.000,00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230.000.000,00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final de intangibles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185.000.000,00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195.000.000,00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Gasto por amortización de intangibles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46.000.000,00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35.000.000,00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1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2016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2015</w:t>
            </w:r>
          </w:p>
        </w:tc>
      </w:tr>
      <w:tr w:rsidR="00004DC9" w:rsidRPr="00004DC9" w:rsidTr="00004DC9">
        <w:trPr>
          <w:trHeight w:val="31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Préstamos tomados o pagados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-               551.046.415,44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-               627.728.199,15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inicial otros pasivos financieros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1.652.061.292,15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2.279.789.491,31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final otros pasivos financieros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1.101.014.876,71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1.652.061.292,15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1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2016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2015</w:t>
            </w:r>
          </w:p>
        </w:tc>
      </w:tr>
      <w:tr w:rsidR="00004DC9" w:rsidRPr="00004DC9" w:rsidTr="00004DC9">
        <w:trPr>
          <w:trHeight w:val="31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Dividendos pagados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-            1.000.000.000,00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                           -  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inicial ganancias acumuladas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10.082.336.241,52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8.458.809.609,98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final ganancias acumuladas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11.184.043.967,59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10.082.336.241,52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Resultados del ejercicio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2.101.707.726,07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1.623.526.631,54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1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2016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Año 2015</w:t>
            </w:r>
          </w:p>
        </w:tc>
      </w:tr>
      <w:tr w:rsidR="00004DC9" w:rsidRPr="00004DC9" w:rsidTr="00004DC9">
        <w:trPr>
          <w:trHeight w:val="315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Provisiones- efecto financiero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     37.563.000,00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                  35.263.000,00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inicial provisiones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401.694.456,51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331.431.456,51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Saldo final provisiones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439.257.456,51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401.694.456,51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Gasto por provisiones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                                       -  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004DC9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-                 35.000.000,00 </w:t>
            </w: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bookmarkStart w:id="0" w:name="_GoBack"/>
            <w:bookmarkEnd w:id="0"/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004DC9" w:rsidRPr="00004DC9" w:rsidTr="00004DC9">
        <w:trPr>
          <w:trHeight w:val="300"/>
        </w:trPr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DC9" w:rsidRPr="00004DC9" w:rsidRDefault="00004DC9" w:rsidP="0000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</w:tbl>
    <w:p w:rsidR="00004DC9" w:rsidRDefault="00004DC9" w:rsidP="00004DC9">
      <w:pPr>
        <w:jc w:val="both"/>
        <w:rPr>
          <w:rFonts w:ascii="Arial" w:hAnsi="Arial" w:cs="Arial"/>
          <w:sz w:val="24"/>
          <w:szCs w:val="24"/>
        </w:rPr>
      </w:pPr>
    </w:p>
    <w:sectPr w:rsidR="00004DC9" w:rsidSect="005A3050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81E" w:rsidRDefault="000F381E" w:rsidP="000F381E">
      <w:pPr>
        <w:spacing w:after="0" w:line="240" w:lineRule="auto"/>
      </w:pPr>
      <w:r>
        <w:separator/>
      </w:r>
    </w:p>
  </w:endnote>
  <w:endnote w:type="continuationSeparator" w:id="0">
    <w:p w:rsidR="000F381E" w:rsidRDefault="000F381E" w:rsidP="000F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81E" w:rsidRDefault="000F381E" w:rsidP="000F381E">
      <w:pPr>
        <w:spacing w:after="0" w:line="240" w:lineRule="auto"/>
      </w:pPr>
      <w:r>
        <w:separator/>
      </w:r>
    </w:p>
  </w:footnote>
  <w:footnote w:type="continuationSeparator" w:id="0">
    <w:p w:rsidR="000F381E" w:rsidRDefault="000F381E" w:rsidP="000F3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81E" w:rsidRDefault="000F381E">
    <w:pPr>
      <w:pStyle w:val="Encabezado"/>
    </w:pPr>
    <w:r>
      <w:t>Ejercicio de elaboración de estados financieros bajo NIIF para PYMES</w:t>
    </w:r>
  </w:p>
  <w:p w:rsidR="000F381E" w:rsidRDefault="000F381E">
    <w:pPr>
      <w:pStyle w:val="Encabezado"/>
    </w:pPr>
    <w:r>
      <w:t>Leonardo Varón García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09760D"/>
    <w:multiLevelType w:val="hybridMultilevel"/>
    <w:tmpl w:val="9CE8D770"/>
    <w:lvl w:ilvl="0" w:tplc="7FD6C2D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AB00D41"/>
    <w:multiLevelType w:val="hybridMultilevel"/>
    <w:tmpl w:val="9CE8D770"/>
    <w:lvl w:ilvl="0" w:tplc="7FD6C2D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ED1"/>
    <w:rsid w:val="00004DC9"/>
    <w:rsid w:val="000F381E"/>
    <w:rsid w:val="00151DA4"/>
    <w:rsid w:val="001A6720"/>
    <w:rsid w:val="0038311C"/>
    <w:rsid w:val="003A2EC0"/>
    <w:rsid w:val="003C5BA5"/>
    <w:rsid w:val="003E52DE"/>
    <w:rsid w:val="00457412"/>
    <w:rsid w:val="004E3160"/>
    <w:rsid w:val="005A3050"/>
    <w:rsid w:val="00622608"/>
    <w:rsid w:val="007400E7"/>
    <w:rsid w:val="00797132"/>
    <w:rsid w:val="00873954"/>
    <w:rsid w:val="00A2459D"/>
    <w:rsid w:val="00B246E4"/>
    <w:rsid w:val="00BE0663"/>
    <w:rsid w:val="00BE521A"/>
    <w:rsid w:val="00CC4EE2"/>
    <w:rsid w:val="00D04ED1"/>
    <w:rsid w:val="00D74312"/>
    <w:rsid w:val="00E71744"/>
    <w:rsid w:val="00F1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A2A13EA-37C2-4305-B8C8-EE907208C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A3050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0F38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381E"/>
  </w:style>
  <w:style w:type="paragraph" w:styleId="Piedepgina">
    <w:name w:val="footer"/>
    <w:basedOn w:val="Normal"/>
    <w:link w:val="PiedepginaCar"/>
    <w:uiPriority w:val="99"/>
    <w:unhideWhenUsed/>
    <w:rsid w:val="000F38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381E"/>
  </w:style>
  <w:style w:type="paragraph" w:styleId="Prrafodelista">
    <w:name w:val="List Paragraph"/>
    <w:basedOn w:val="Normal"/>
    <w:uiPriority w:val="34"/>
    <w:qFormat/>
    <w:rsid w:val="00E71744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3C5BA5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3C5BA5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3C5B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12</Pages>
  <Words>2833</Words>
  <Characters>15582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18379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usedr</dc:creator>
  <cp:keywords/>
  <dc:description/>
  <cp:lastModifiedBy>usedr</cp:lastModifiedBy>
  <cp:revision>10</cp:revision>
  <dcterms:created xsi:type="dcterms:W3CDTF">2015-06-21T01:07:00Z</dcterms:created>
  <dcterms:modified xsi:type="dcterms:W3CDTF">2015-06-21T03:41:00Z</dcterms:modified>
</cp:coreProperties>
</file>